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D1FA" w14:textId="41E016ED" w:rsidR="008611E6" w:rsidRPr="00C44BBF" w:rsidRDefault="00C44BBF" w:rsidP="00C44BBF">
      <w:pPr>
        <w:pStyle w:val="Sinespaciado"/>
        <w:rPr>
          <w:b/>
          <w:bCs/>
          <w:sz w:val="40"/>
          <w:szCs w:val="40"/>
        </w:rPr>
      </w:pPr>
      <w:r w:rsidRPr="00C44BBF">
        <w:rPr>
          <w:rFonts w:ascii="Times New Roman" w:hAnsi="Times New Roman" w:cs="Times New Roman"/>
          <w:b/>
          <w:bCs/>
          <w:sz w:val="40"/>
          <w:szCs w:val="40"/>
        </w:rPr>
        <w:t>SOL</w:t>
      </w:r>
      <w:r w:rsidRPr="00C44BBF">
        <w:rPr>
          <w:rFonts w:ascii="Times New Roman" w:hAnsi="Times New Roman" w:cs="Times New Roman"/>
          <w:b/>
          <w:bCs/>
          <w:spacing w:val="-28"/>
          <w:sz w:val="40"/>
          <w:szCs w:val="40"/>
        </w:rPr>
        <w:t xml:space="preserve"> </w:t>
      </w:r>
      <w:r w:rsidRPr="00C44BBF">
        <w:rPr>
          <w:rFonts w:ascii="Times New Roman" w:hAnsi="Times New Roman" w:cs="Times New Roman"/>
          <w:b/>
          <w:bCs/>
          <w:sz w:val="40"/>
          <w:szCs w:val="40"/>
        </w:rPr>
        <w:t>GABETTA</w:t>
      </w:r>
    </w:p>
    <w:p w14:paraId="3FE9457A" w14:textId="77777777" w:rsidR="00C44BBF" w:rsidRPr="00C44BBF" w:rsidRDefault="00C44BBF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5AB69D81" w14:textId="1B9F8E60" w:rsidR="00282411" w:rsidRDefault="00282411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 xml:space="preserve">Inauguró la temporada 2024/25 con una gira europea junto a la </w:t>
      </w:r>
      <w:proofErr w:type="spellStart"/>
      <w:r w:rsidRPr="00C44BBF">
        <w:rPr>
          <w:rFonts w:asciiTheme="minorHAnsi" w:hAnsiTheme="minorHAnsi" w:cstheme="minorHAnsi"/>
          <w:sz w:val="24"/>
          <w:szCs w:val="24"/>
        </w:rPr>
        <w:t>Orchestre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44BBF">
        <w:rPr>
          <w:rFonts w:asciiTheme="minorHAnsi" w:hAnsiTheme="minorHAnsi" w:cstheme="minorHAnsi"/>
          <w:sz w:val="24"/>
          <w:szCs w:val="24"/>
        </w:rPr>
        <w:t>Philharmonique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 xml:space="preserve"> de Radio France bajo la dirección de </w:t>
      </w:r>
      <w:proofErr w:type="spellStart"/>
      <w:r w:rsidRPr="00C44BBF">
        <w:rPr>
          <w:rFonts w:asciiTheme="minorHAnsi" w:hAnsiTheme="minorHAnsi" w:cstheme="minorHAnsi"/>
          <w:sz w:val="24"/>
          <w:szCs w:val="24"/>
        </w:rPr>
        <w:t>Mikko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 xml:space="preserve"> Franck. En el Wiener </w:t>
      </w:r>
      <w:proofErr w:type="spellStart"/>
      <w:r w:rsidRPr="00C44BBF">
        <w:rPr>
          <w:rFonts w:asciiTheme="minorHAnsi" w:hAnsiTheme="minorHAnsi" w:cstheme="minorHAnsi"/>
          <w:sz w:val="24"/>
          <w:szCs w:val="24"/>
        </w:rPr>
        <w:t>Konzerthaus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>, actuó con la Wiener Symphoniker y la Staatskapelle Dresden, interpretando conciertos de Shostakóvich y Saint-Saëns. En 2025, v</w:t>
      </w:r>
      <w:r w:rsidR="00395640" w:rsidRPr="00C44BBF">
        <w:rPr>
          <w:rFonts w:asciiTheme="minorHAnsi" w:hAnsiTheme="minorHAnsi" w:cstheme="minorHAnsi"/>
          <w:sz w:val="24"/>
          <w:szCs w:val="24"/>
        </w:rPr>
        <w:t>uelve</w:t>
      </w:r>
      <w:r w:rsidRPr="00C44BBF">
        <w:rPr>
          <w:rFonts w:asciiTheme="minorHAnsi" w:hAnsiTheme="minorHAnsi" w:cstheme="minorHAnsi"/>
          <w:sz w:val="24"/>
          <w:szCs w:val="24"/>
        </w:rPr>
        <w:t xml:space="preserve"> a colaborar con la Filarmónica de Nueva York</w:t>
      </w:r>
      <w:r w:rsidR="00C44BBF">
        <w:rPr>
          <w:rFonts w:asciiTheme="minorHAnsi" w:hAnsiTheme="minorHAnsi" w:cstheme="minorHAnsi"/>
          <w:sz w:val="24"/>
          <w:szCs w:val="24"/>
        </w:rPr>
        <w:t xml:space="preserve"> y</w:t>
      </w:r>
      <w:r w:rsidRPr="00C44BBF">
        <w:rPr>
          <w:rFonts w:asciiTheme="minorHAnsi" w:hAnsiTheme="minorHAnsi" w:cstheme="minorHAnsi"/>
          <w:sz w:val="24"/>
          <w:szCs w:val="24"/>
        </w:rPr>
        <w:t xml:space="preserve"> Hrůša, como artista invitada en el festival Bravo! Vail en Colorado.</w:t>
      </w:r>
    </w:p>
    <w:p w14:paraId="364D577F" w14:textId="77777777" w:rsidR="00C44BBF" w:rsidRPr="00C44BBF" w:rsidRDefault="00C44BBF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782D7681" w14:textId="5325C214" w:rsidR="00230637" w:rsidRDefault="00282411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>M</w:t>
      </w:r>
      <w:r w:rsidR="00C44BBF" w:rsidRPr="00C44BBF">
        <w:rPr>
          <w:rFonts w:asciiTheme="minorHAnsi" w:hAnsiTheme="minorHAnsi" w:cstheme="minorHAnsi"/>
          <w:sz w:val="24"/>
          <w:szCs w:val="24"/>
        </w:rPr>
        <w:t>antiene una estrecha relación con la Philharmonia Orchestra, donde toc</w:t>
      </w:r>
      <w:r w:rsidR="00395640" w:rsidRPr="00C44BBF">
        <w:rPr>
          <w:rFonts w:asciiTheme="minorHAnsi" w:hAnsiTheme="minorHAnsi" w:cstheme="minorHAnsi"/>
          <w:sz w:val="24"/>
          <w:szCs w:val="24"/>
        </w:rPr>
        <w:t>ó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el </w:t>
      </w:r>
      <w:r w:rsidR="00C44BBF" w:rsidRPr="00C44BBF">
        <w:rPr>
          <w:rFonts w:asciiTheme="minorHAnsi" w:hAnsiTheme="minorHAnsi" w:cstheme="minorHAnsi"/>
          <w:i/>
          <w:iCs/>
          <w:sz w:val="24"/>
          <w:szCs w:val="24"/>
        </w:rPr>
        <w:t>Concierto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Weinberg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con</w:t>
      </w:r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Rouvali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>,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y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regresa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a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la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Münchner</w:t>
      </w:r>
      <w:proofErr w:type="spellEnd"/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Philharmoniker</w:t>
      </w:r>
      <w:r w:rsidR="00395640" w:rsidRPr="00C44BBF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Shani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tras su poderosa interpretación del </w:t>
      </w:r>
      <w:r w:rsidR="00C44BBF" w:rsidRPr="00C44BBF">
        <w:rPr>
          <w:rFonts w:asciiTheme="minorHAnsi" w:hAnsiTheme="minorHAnsi" w:cstheme="minorHAnsi"/>
          <w:i/>
          <w:iCs/>
          <w:sz w:val="24"/>
          <w:szCs w:val="24"/>
        </w:rPr>
        <w:t>Concierto para violonchelo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de Lutosławski la temporada pasada. Entre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próximos compromisos destacan conciertos con Paavo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Järvi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y la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Tonhalle-Orchester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Zürich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, </w:t>
      </w:r>
      <w:r w:rsidR="00395640" w:rsidRPr="00C44BBF">
        <w:rPr>
          <w:rFonts w:asciiTheme="minorHAnsi" w:hAnsiTheme="minorHAnsi" w:cstheme="minorHAnsi"/>
          <w:sz w:val="24"/>
          <w:szCs w:val="24"/>
        </w:rPr>
        <w:t>y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con la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Gewandhausorchester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 xml:space="preserve"> Leipzig</w:t>
      </w:r>
      <w:r w:rsidR="00395640" w:rsidRPr="00C44B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Nelsons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. Otros momentos </w:t>
      </w:r>
      <w:r w:rsidR="00230637" w:rsidRPr="00C44BBF">
        <w:rPr>
          <w:rFonts w:asciiTheme="minorHAnsi" w:hAnsiTheme="minorHAnsi" w:cstheme="minorHAnsi"/>
          <w:sz w:val="24"/>
          <w:szCs w:val="24"/>
        </w:rPr>
        <w:t>importantes son los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recitales junto a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Patricia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Kopatchinskaja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. Destacan sus conciertos con la Staatskapelle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Berlin</w:t>
      </w:r>
      <w:proofErr w:type="spellEnd"/>
      <w:r w:rsidR="00230637" w:rsidRPr="00C44BBF">
        <w:rPr>
          <w:rFonts w:asciiTheme="minorHAnsi" w:hAnsiTheme="minorHAnsi" w:cstheme="minorHAnsi"/>
          <w:sz w:val="24"/>
          <w:szCs w:val="24"/>
        </w:rPr>
        <w:t>/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Gardner, la </w:t>
      </w:r>
      <w:r w:rsidR="00230637" w:rsidRPr="00C44BBF">
        <w:rPr>
          <w:rFonts w:asciiTheme="minorHAnsi" w:hAnsiTheme="minorHAnsi" w:cstheme="minorHAnsi"/>
          <w:sz w:val="24"/>
          <w:szCs w:val="24"/>
        </w:rPr>
        <w:t xml:space="preserve">Royal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Concertgebouw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230637" w:rsidRPr="00C44BBF">
        <w:rPr>
          <w:rFonts w:asciiTheme="minorHAnsi" w:hAnsiTheme="minorHAnsi" w:cstheme="minorHAnsi"/>
          <w:sz w:val="24"/>
          <w:szCs w:val="24"/>
        </w:rPr>
        <w:t xml:space="preserve">Orchestra y </w:t>
      </w:r>
      <w:r w:rsidR="00C44BBF" w:rsidRPr="00C44BBF">
        <w:rPr>
          <w:rFonts w:asciiTheme="minorHAnsi" w:hAnsiTheme="minorHAnsi" w:cstheme="minorHAnsi"/>
          <w:sz w:val="24"/>
          <w:szCs w:val="24"/>
        </w:rPr>
        <w:t>una gira europea con la Filarmónica de Oslo</w:t>
      </w:r>
      <w:r w:rsidR="00395640" w:rsidRPr="00C44BBF">
        <w:rPr>
          <w:rFonts w:asciiTheme="minorHAnsi" w:hAnsiTheme="minorHAnsi" w:cstheme="minorHAnsi"/>
          <w:sz w:val="24"/>
          <w:szCs w:val="24"/>
        </w:rPr>
        <w:t xml:space="preserve"> y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Klaus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Mäkelä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. Realizó el estreno mundial junto a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Radio France de un nuevo </w:t>
      </w:r>
      <w:r w:rsidR="00C44BBF" w:rsidRPr="00C44BBF">
        <w:rPr>
          <w:rFonts w:asciiTheme="minorHAnsi" w:hAnsiTheme="minorHAnsi" w:cstheme="minorHAnsi"/>
          <w:i/>
          <w:iCs/>
          <w:sz w:val="24"/>
          <w:szCs w:val="24"/>
        </w:rPr>
        <w:t>Concierto</w:t>
      </w:r>
      <w:r w:rsidR="00230637" w:rsidRPr="00C44BB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compuesto </w:t>
      </w:r>
      <w:r w:rsidR="00230637" w:rsidRPr="00C44BBF">
        <w:rPr>
          <w:rFonts w:asciiTheme="minorHAnsi" w:hAnsiTheme="minorHAnsi" w:cstheme="minorHAnsi"/>
          <w:sz w:val="24"/>
          <w:szCs w:val="24"/>
        </w:rPr>
        <w:t>para ella</w:t>
      </w:r>
      <w:r w:rsidR="00230637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por Francisco Coll</w:t>
      </w:r>
      <w:r w:rsidR="00920405" w:rsidRPr="00C44BBF">
        <w:rPr>
          <w:rFonts w:asciiTheme="minorHAnsi" w:hAnsiTheme="minorHAnsi" w:cstheme="minorHAnsi"/>
          <w:sz w:val="24"/>
          <w:szCs w:val="24"/>
        </w:rPr>
        <w:t xml:space="preserve"> y lo i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nterpretó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en los BBC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Proms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junto a la BBC Symphony Orchestra</w:t>
      </w:r>
      <w:r w:rsidR="00C44BBF" w:rsidRPr="00C44BBF">
        <w:rPr>
          <w:rFonts w:asciiTheme="minorHAnsi" w:hAnsiTheme="minorHAnsi" w:cstheme="minorHAnsi"/>
          <w:sz w:val="24"/>
          <w:szCs w:val="24"/>
        </w:rPr>
        <w:t>.</w:t>
      </w:r>
    </w:p>
    <w:p w14:paraId="339145D5" w14:textId="77777777" w:rsidR="00C44BBF" w:rsidRPr="00C44BBF" w:rsidRDefault="00C44BBF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26F43264" w14:textId="1D3D9A2C" w:rsidR="008611E6" w:rsidRPr="00C44BBF" w:rsidRDefault="00920405" w:rsidP="00C44BBF">
      <w:pPr>
        <w:pStyle w:val="Sinespaciado"/>
        <w:rPr>
          <w:rFonts w:asciiTheme="minorHAnsi" w:hAnsiTheme="minorHAnsi" w:cstheme="minorHAnsi"/>
          <w:spacing w:val="-12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>Como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músic</w:t>
      </w:r>
      <w:r w:rsidRPr="00C44BBF">
        <w:rPr>
          <w:rFonts w:asciiTheme="minorHAnsi" w:hAnsiTheme="minorHAnsi" w:cstheme="minorHAnsi"/>
          <w:sz w:val="24"/>
          <w:szCs w:val="24"/>
        </w:rPr>
        <w:t>o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de cámara</w:t>
      </w:r>
      <w:r w:rsidRPr="00C44BBF">
        <w:rPr>
          <w:rFonts w:asciiTheme="minorHAnsi" w:hAnsiTheme="minorHAnsi" w:cstheme="minorHAnsi"/>
          <w:sz w:val="24"/>
          <w:szCs w:val="24"/>
        </w:rPr>
        <w:t>,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destacan sus </w:t>
      </w:r>
      <w:r w:rsidRPr="00C44BBF">
        <w:rPr>
          <w:rFonts w:asciiTheme="minorHAnsi" w:hAnsiTheme="minorHAnsi" w:cstheme="minorHAnsi"/>
          <w:sz w:val="24"/>
          <w:szCs w:val="24"/>
        </w:rPr>
        <w:t>tríos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con Isabelle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Faust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y Alexander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Melnikov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, una gira </w:t>
      </w:r>
      <w:r w:rsidR="00395640" w:rsidRPr="00C44BBF">
        <w:rPr>
          <w:rFonts w:asciiTheme="minorHAnsi" w:hAnsiTheme="minorHAnsi" w:cstheme="minorHAnsi"/>
          <w:sz w:val="24"/>
          <w:szCs w:val="24"/>
        </w:rPr>
        <w:t xml:space="preserve">europea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con Bertrand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Chamayou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, y </w:t>
      </w:r>
      <w:r w:rsidR="00C44BBF" w:rsidRPr="00C44BBF">
        <w:rPr>
          <w:rFonts w:asciiTheme="minorHAnsi" w:hAnsiTheme="minorHAnsi" w:cstheme="minorHAnsi"/>
          <w:sz w:val="24"/>
          <w:szCs w:val="24"/>
        </w:rPr>
        <w:t>conciertos</w:t>
      </w:r>
      <w:r w:rsidR="00C44BBF" w:rsidRPr="00C44B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con</w:t>
      </w:r>
      <w:r w:rsidR="00C44BBF" w:rsidRPr="00C44B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Kristian</w:t>
      </w:r>
      <w:proofErr w:type="spellEnd"/>
      <w:r w:rsidR="00C44BBF" w:rsidRPr="00C44B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Bezuidenhout</w:t>
      </w:r>
      <w:proofErr w:type="spellEnd"/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y</w:t>
      </w:r>
      <w:r w:rsidR="00C44BBF" w:rsidRPr="00C44B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Francesco</w:t>
      </w:r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Piemontesi</w:t>
      </w:r>
      <w:proofErr w:type="spellEnd"/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en</w:t>
      </w:r>
      <w:r w:rsidR="00C44BBF" w:rsidRPr="00C44B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el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Festival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Gstaad y</w:t>
      </w:r>
      <w:r w:rsidR="00C44BBF" w:rsidRPr="00C44BB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en</w:t>
      </w:r>
      <w:r w:rsidR="00C44BBF" w:rsidRPr="00C44BB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la</w:t>
      </w:r>
      <w:r w:rsidR="00C44BBF" w:rsidRPr="00C44BB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Schubertiade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>.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</w:p>
    <w:p w14:paraId="763C7C40" w14:textId="77777777" w:rsidR="00395640" w:rsidRPr="00C44BBF" w:rsidRDefault="00395640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013DEAE4" w14:textId="185040DC" w:rsidR="008611E6" w:rsidRPr="00C44BBF" w:rsidRDefault="00230637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>F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ue galardonada con el Premio Europeo de la Cultura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2022. Recibió el Premio Herbert von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Karajan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en 2018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. </w:t>
      </w:r>
      <w:r w:rsidRPr="00C44BBF">
        <w:rPr>
          <w:rFonts w:asciiTheme="minorHAnsi" w:hAnsiTheme="minorHAnsi" w:cstheme="minorHAnsi"/>
          <w:sz w:val="24"/>
          <w:szCs w:val="24"/>
        </w:rPr>
        <w:t>F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ue distinguida </w:t>
      </w:r>
      <w:r w:rsidR="00395640" w:rsidRPr="00C44BBF">
        <w:rPr>
          <w:rFonts w:asciiTheme="minorHAnsi" w:hAnsiTheme="minorHAnsi" w:cstheme="minorHAnsi"/>
          <w:sz w:val="24"/>
          <w:szCs w:val="24"/>
        </w:rPr>
        <w:t xml:space="preserve">como Instrumentista del Año 2019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OPUS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Klassik</w:t>
      </w:r>
      <w:proofErr w:type="spellEnd"/>
      <w:r w:rsidR="00395640" w:rsidRPr="00C44BBF">
        <w:rPr>
          <w:rFonts w:asciiTheme="minorHAnsi" w:hAnsiTheme="minorHAnsi" w:cstheme="minorHAnsi"/>
          <w:sz w:val="24"/>
          <w:szCs w:val="24"/>
        </w:rPr>
        <w:t xml:space="preserve">, recibió el </w:t>
      </w:r>
      <w:r w:rsidRPr="00C44BBF">
        <w:rPr>
          <w:rFonts w:asciiTheme="minorHAnsi" w:hAnsiTheme="minorHAnsi" w:cstheme="minorHAnsi"/>
          <w:sz w:val="24"/>
          <w:szCs w:val="24"/>
        </w:rPr>
        <w:t>P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remio ECHO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Klassik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en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2007</w:t>
      </w:r>
      <w:r w:rsidRPr="00C44BBF">
        <w:rPr>
          <w:rFonts w:asciiTheme="minorHAnsi" w:hAnsiTheme="minorHAnsi" w:cstheme="minorHAnsi"/>
          <w:sz w:val="24"/>
          <w:szCs w:val="24"/>
        </w:rPr>
        <w:t>,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2013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y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2016.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Nominada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al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GRAMMY,</w:t>
      </w:r>
      <w:r w:rsidR="00C44BBF" w:rsidRPr="00C44BB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recibió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el</w:t>
      </w:r>
      <w:r w:rsidR="00C44BBF" w:rsidRPr="00C44BB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galardón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Artista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Joven del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Año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Gramophone</w:t>
      </w:r>
      <w:proofErr w:type="spellEnd"/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2010</w:t>
      </w:r>
      <w:r w:rsidR="00C44BBF" w:rsidRPr="00C44B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y</w:t>
      </w:r>
      <w:r w:rsidR="00C44BBF" w:rsidRPr="00C44B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el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Würth-Preis</w:t>
      </w:r>
      <w:proofErr w:type="spellEnd"/>
      <w:r w:rsidR="00C44BBF" w:rsidRPr="00C44B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2012</w:t>
      </w:r>
      <w:r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Jeunesses</w:t>
      </w:r>
      <w:proofErr w:type="spellEnd"/>
      <w:r w:rsidR="00C44BBF"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Musicales</w:t>
      </w:r>
      <w:r w:rsidR="00C44BBF" w:rsidRPr="00C44BBF">
        <w:rPr>
          <w:rFonts w:asciiTheme="minorHAnsi" w:hAnsiTheme="minorHAnsi" w:cstheme="minorHAnsi"/>
          <w:sz w:val="24"/>
          <w:szCs w:val="24"/>
        </w:rPr>
        <w:t>.</w:t>
      </w:r>
      <w:r w:rsidR="00C44BBF" w:rsidRPr="00C44B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Su</w:t>
      </w:r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última grabación</w:t>
      </w:r>
      <w:r w:rsidR="00C44BBF" w:rsidRPr="00C44B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para</w:t>
      </w:r>
      <w:r w:rsidR="00C44BBF" w:rsidRPr="00C44B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SONY</w:t>
      </w:r>
      <w:r w:rsidR="00C44BBF" w:rsidRPr="00C44B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Classical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>,</w:t>
      </w:r>
      <w:r w:rsidR="00C44BBF" w:rsidRPr="00C44B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recoge</w:t>
      </w:r>
      <w:r w:rsidR="00C44BBF" w:rsidRPr="00C44B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las</w:t>
      </w:r>
      <w:r w:rsidR="00C44BBF" w:rsidRPr="00C44B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obras</w:t>
      </w:r>
      <w:r w:rsidR="00C44BBF" w:rsidRPr="00C44B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tardías</w:t>
      </w:r>
      <w:r w:rsidR="00C44BBF" w:rsidRPr="00C44B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Schumann</w:t>
      </w:r>
      <w:r w:rsidR="00C44BBF" w:rsidRPr="00C44B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y</w:t>
      </w:r>
      <w:r w:rsidR="00C44BBF" w:rsidRPr="00C44B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los </w:t>
      </w:r>
      <w:r w:rsidR="00C44BBF" w:rsidRPr="00C44BBF">
        <w:rPr>
          <w:rFonts w:asciiTheme="minorHAnsi" w:hAnsiTheme="minorHAnsi" w:cstheme="minorHAnsi"/>
          <w:i/>
          <w:iCs/>
          <w:sz w:val="24"/>
          <w:szCs w:val="24"/>
        </w:rPr>
        <w:t>conciertos para violonchelo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de Elgar y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Martinů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(</w:t>
      </w:r>
      <w:r w:rsidR="00C44BBF" w:rsidRPr="00C44BBF">
        <w:rPr>
          <w:rFonts w:asciiTheme="minorHAnsi" w:hAnsiTheme="minorHAnsi" w:cstheme="minorHAnsi"/>
          <w:sz w:val="24"/>
          <w:szCs w:val="24"/>
        </w:rPr>
        <w:t>Filarmónica de Berlín</w:t>
      </w:r>
      <w:r w:rsidRPr="00C44BB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Rattle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Urbański</w:t>
      </w:r>
      <w:proofErr w:type="spellEnd"/>
      <w:r w:rsidRPr="00C44BBF">
        <w:rPr>
          <w:rFonts w:asciiTheme="minorHAnsi" w:hAnsiTheme="minorHAnsi" w:cstheme="minorHAnsi"/>
          <w:sz w:val="24"/>
          <w:szCs w:val="24"/>
        </w:rPr>
        <w:t>)</w:t>
      </w:r>
      <w:r w:rsidR="00C44BBF" w:rsidRPr="00C44BBF">
        <w:rPr>
          <w:rFonts w:asciiTheme="minorHAnsi" w:hAnsiTheme="minorHAnsi" w:cstheme="minorHAnsi"/>
          <w:sz w:val="24"/>
          <w:szCs w:val="24"/>
        </w:rPr>
        <w:t>.</w:t>
      </w:r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En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2017,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realizó</w:t>
      </w:r>
      <w:r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una</w:t>
      </w:r>
      <w:r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gira</w:t>
      </w:r>
      <w:r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por</w:t>
      </w:r>
      <w:r w:rsidRPr="00C44B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Europa</w:t>
      </w:r>
      <w:r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con</w:t>
      </w:r>
      <w:r w:rsidR="00C44BBF" w:rsidRPr="00C44B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Cecilia</w:t>
      </w:r>
      <w:r w:rsidR="00C44BBF" w:rsidRPr="00C44B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Bartoli</w:t>
      </w:r>
      <w:proofErr w:type="spellEnd"/>
      <w:r w:rsidR="00C44BBF" w:rsidRPr="00C44B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44BBF">
        <w:rPr>
          <w:rFonts w:asciiTheme="minorHAnsi" w:hAnsiTheme="minorHAnsi" w:cstheme="minorHAnsi"/>
          <w:sz w:val="24"/>
          <w:szCs w:val="24"/>
        </w:rPr>
        <w:t>presentando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 su álbum </w:t>
      </w:r>
      <w:r w:rsidR="00C44BBF" w:rsidRPr="00C44BBF">
        <w:rPr>
          <w:rFonts w:asciiTheme="minorHAnsi" w:hAnsiTheme="minorHAnsi" w:cstheme="minorHAnsi"/>
          <w:i/>
          <w:sz w:val="24"/>
          <w:szCs w:val="24"/>
        </w:rPr>
        <w:t xml:space="preserve">Dolce </w:t>
      </w:r>
      <w:proofErr w:type="spellStart"/>
      <w:r w:rsidR="00C44BBF" w:rsidRPr="00C44BBF">
        <w:rPr>
          <w:rFonts w:asciiTheme="minorHAnsi" w:hAnsiTheme="minorHAnsi" w:cstheme="minorHAnsi"/>
          <w:i/>
          <w:sz w:val="24"/>
          <w:szCs w:val="24"/>
        </w:rPr>
        <w:t>Duello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, </w:t>
      </w:r>
      <w:r w:rsidRPr="00C44BB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Decca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Classics</w:t>
      </w:r>
      <w:r w:rsidRPr="00C44BBF">
        <w:rPr>
          <w:rFonts w:asciiTheme="minorHAnsi" w:hAnsiTheme="minorHAnsi" w:cstheme="minorHAnsi"/>
          <w:sz w:val="24"/>
          <w:szCs w:val="24"/>
        </w:rPr>
        <w:t>)</w:t>
      </w:r>
      <w:r w:rsidR="00C44BBF" w:rsidRPr="00C44BBF">
        <w:rPr>
          <w:rFonts w:asciiTheme="minorHAnsi" w:hAnsiTheme="minorHAnsi" w:cstheme="minorHAnsi"/>
          <w:sz w:val="24"/>
          <w:szCs w:val="24"/>
        </w:rPr>
        <w:t>.</w:t>
      </w:r>
    </w:p>
    <w:p w14:paraId="3F68E806" w14:textId="77777777" w:rsidR="008611E6" w:rsidRPr="00C44BBF" w:rsidRDefault="008611E6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3699F4B0" w14:textId="49F33A48" w:rsidR="008611E6" w:rsidRPr="00C44BBF" w:rsidRDefault="00395640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>T</w:t>
      </w:r>
      <w:r w:rsidR="00C44BBF" w:rsidRPr="00C44BBF">
        <w:rPr>
          <w:rFonts w:asciiTheme="minorHAnsi" w:hAnsiTheme="minorHAnsi" w:cstheme="minorHAnsi"/>
          <w:sz w:val="24"/>
          <w:szCs w:val="24"/>
        </w:rPr>
        <w:t>oca</w:t>
      </w:r>
      <w:r w:rsidR="00C44BBF" w:rsidRPr="00C44B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varios instrumentos</w:t>
      </w:r>
      <w:r w:rsidR="00C44BBF" w:rsidRPr="00C44B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</w:t>
      </w:r>
      <w:r w:rsidR="00C44BBF" w:rsidRPr="00C44B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principios</w:t>
      </w:r>
      <w:r w:rsidR="00C44BBF" w:rsidRPr="00C44B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del</w:t>
      </w:r>
      <w:r w:rsidR="00C44BBF" w:rsidRPr="00C44B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siglo</w:t>
      </w:r>
      <w:r w:rsidR="00C44BBF" w:rsidRPr="00C44B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>XVIII,</w:t>
      </w:r>
      <w:r w:rsidR="00C44BBF" w:rsidRPr="00C44B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44BBF" w:rsidRPr="00C44BBF">
        <w:rPr>
          <w:rFonts w:asciiTheme="minorHAnsi" w:hAnsiTheme="minorHAnsi" w:cstheme="minorHAnsi"/>
          <w:sz w:val="24"/>
          <w:szCs w:val="24"/>
        </w:rPr>
        <w:t xml:space="preserve">incluyendo un violonchelo de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Matteo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Goffriller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de 1730, Venecia, proporcionado por Atelier </w:t>
      </w:r>
      <w:proofErr w:type="spellStart"/>
      <w:r w:rsidR="00C44BBF" w:rsidRPr="00C44BBF">
        <w:rPr>
          <w:rFonts w:asciiTheme="minorHAnsi" w:hAnsiTheme="minorHAnsi" w:cstheme="minorHAnsi"/>
          <w:sz w:val="24"/>
          <w:szCs w:val="24"/>
        </w:rPr>
        <w:t>Cels</w:t>
      </w:r>
      <w:proofErr w:type="spellEnd"/>
      <w:r w:rsidR="00C44BBF" w:rsidRPr="00C44BBF">
        <w:rPr>
          <w:rFonts w:asciiTheme="minorHAnsi" w:hAnsiTheme="minorHAnsi" w:cstheme="minorHAnsi"/>
          <w:sz w:val="24"/>
          <w:szCs w:val="24"/>
        </w:rPr>
        <w:t xml:space="preserve"> París.</w:t>
      </w:r>
    </w:p>
    <w:p w14:paraId="0DA06419" w14:textId="77777777" w:rsidR="00230637" w:rsidRPr="00C44BBF" w:rsidRDefault="00230637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14:paraId="08AA8157" w14:textId="59D4E8A0" w:rsidR="00920405" w:rsidRPr="00C44BBF" w:rsidRDefault="00920405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C44BBF">
        <w:rPr>
          <w:rFonts w:asciiTheme="minorHAnsi" w:hAnsiTheme="minorHAnsi" w:cstheme="minorHAnsi"/>
          <w:sz w:val="24"/>
          <w:szCs w:val="24"/>
        </w:rPr>
        <w:t>Desde 2005, desarrolla una destacada labor docente en la Academia de Música de Basilea.</w:t>
      </w:r>
    </w:p>
    <w:p w14:paraId="336E8AFC" w14:textId="77777777" w:rsidR="00920405" w:rsidRPr="00C44BBF" w:rsidRDefault="00920405" w:rsidP="00C44BBF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sectPr w:rsidR="00920405" w:rsidRPr="00C44BBF" w:rsidSect="00C44BBF">
      <w:type w:val="continuous"/>
      <w:pgSz w:w="11910" w:h="16840"/>
      <w:pgMar w:top="1276" w:right="1559" w:bottom="2220" w:left="1700" w:header="0" w:footer="20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AC69" w14:textId="77777777" w:rsidR="00C44BBF" w:rsidRDefault="00C44BBF">
      <w:r>
        <w:separator/>
      </w:r>
    </w:p>
  </w:endnote>
  <w:endnote w:type="continuationSeparator" w:id="0">
    <w:p w14:paraId="1C4DAC70" w14:textId="77777777" w:rsidR="00C44BBF" w:rsidRDefault="00C4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35A6" w14:textId="77777777" w:rsidR="00C44BBF" w:rsidRDefault="00C44BBF">
      <w:r>
        <w:separator/>
      </w:r>
    </w:p>
  </w:footnote>
  <w:footnote w:type="continuationSeparator" w:id="0">
    <w:p w14:paraId="5D7032DA" w14:textId="77777777" w:rsidR="00C44BBF" w:rsidRDefault="00C4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1E6"/>
    <w:rsid w:val="00230637"/>
    <w:rsid w:val="00282411"/>
    <w:rsid w:val="00395640"/>
    <w:rsid w:val="00853221"/>
    <w:rsid w:val="008611E6"/>
    <w:rsid w:val="00920405"/>
    <w:rsid w:val="00C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6FD86"/>
  <w15:docId w15:val="{7D40012C-9A8F-480F-A16E-785A73F7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91"/>
      <w:ind w:left="2" w:right="5682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C44B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BB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4B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BBF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C44BB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Ibermusica Ibermusica</dc:creator>
  <cp:lastModifiedBy>Licencias Aijon Music</cp:lastModifiedBy>
  <cp:revision>2</cp:revision>
  <dcterms:created xsi:type="dcterms:W3CDTF">2025-06-17T13:21:00Z</dcterms:created>
  <dcterms:modified xsi:type="dcterms:W3CDTF">2025-06-17T14:09:00Z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per al Microsoft 365</vt:lpwstr>
  </property>
</Properties>
</file>