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CF0C" w14:textId="77777777" w:rsidR="003D15B8" w:rsidRPr="009163A1" w:rsidRDefault="54A0B255" w:rsidP="54A0B255">
      <w:pPr>
        <w:rPr>
          <w:rFonts w:eastAsia="Arial" w:cs="Times New Roman"/>
          <w:sz w:val="40"/>
          <w:szCs w:val="40"/>
        </w:rPr>
      </w:pPr>
      <w:r w:rsidRPr="009163A1">
        <w:rPr>
          <w:rFonts w:eastAsia="Arial" w:cs="Times New Roman"/>
          <w:sz w:val="40"/>
          <w:szCs w:val="40"/>
        </w:rPr>
        <w:t>GÁBOR BRETZ</w:t>
      </w:r>
    </w:p>
    <w:p w14:paraId="23FB0AE4" w14:textId="45AA40A1" w:rsidR="54A0B255" w:rsidRPr="009163A1" w:rsidRDefault="54A0B255" w:rsidP="54A0B255">
      <w:pPr>
        <w:pStyle w:val="Sinespaciado"/>
        <w:rPr>
          <w:rFonts w:asciiTheme="minorHAnsi" w:eastAsia="Arial" w:hAnsiTheme="minorHAnsi" w:cstheme="minorHAnsi"/>
          <w:lang w:val="es-ES"/>
        </w:rPr>
      </w:pPr>
    </w:p>
    <w:p w14:paraId="5F26FEE1" w14:textId="060717FF" w:rsidR="005D1C5F" w:rsidRPr="009163A1" w:rsidRDefault="54A0B255" w:rsidP="54A0B255">
      <w:pPr>
        <w:pStyle w:val="Sinespaciado"/>
        <w:rPr>
          <w:rFonts w:asciiTheme="minorHAnsi" w:eastAsia="Arial" w:hAnsiTheme="minorHAnsi" w:cstheme="minorHAnsi"/>
          <w:lang w:val="es-ES"/>
        </w:rPr>
      </w:pPr>
      <w:r w:rsidRPr="009163A1">
        <w:rPr>
          <w:rFonts w:asciiTheme="minorHAnsi" w:eastAsia="Arial" w:hAnsiTheme="minorHAnsi" w:cstheme="minorHAnsi"/>
          <w:lang w:val="es-ES"/>
        </w:rPr>
        <w:t>Nacido en Budapest, comenzó su formación vocal en Los Ángeles y Budapest, ganando el Gran Premio del Concurso Maria Callas, de Atenas, en 2005.</w:t>
      </w:r>
    </w:p>
    <w:p w14:paraId="2F34CE72" w14:textId="7005539F" w:rsidR="005D1C5F" w:rsidRPr="009163A1" w:rsidRDefault="005D1C5F" w:rsidP="54A0B255">
      <w:pPr>
        <w:pStyle w:val="Sinespaciado"/>
        <w:rPr>
          <w:rFonts w:asciiTheme="minorHAnsi" w:eastAsia="Arial" w:hAnsiTheme="minorHAnsi" w:cstheme="minorHAnsi"/>
          <w:lang w:val="es-ES"/>
        </w:rPr>
      </w:pPr>
    </w:p>
    <w:p w14:paraId="3B6B5FFB" w14:textId="6F36D26C" w:rsidR="005D1C5F" w:rsidRPr="009163A1" w:rsidRDefault="54A0B255" w:rsidP="54A0B255">
      <w:pPr>
        <w:pStyle w:val="Sinespaciado"/>
        <w:rPr>
          <w:rStyle w:val="bumpedfont20"/>
          <w:rFonts w:asciiTheme="minorHAnsi" w:eastAsia="Arial" w:hAnsiTheme="minorHAnsi" w:cstheme="minorHAnsi"/>
          <w:sz w:val="22"/>
          <w:szCs w:val="22"/>
          <w:lang w:val="es-ES"/>
        </w:rPr>
      </w:pPr>
      <w:r w:rsidRPr="009163A1">
        <w:rPr>
          <w:rFonts w:asciiTheme="minorHAnsi" w:eastAsia="Arial" w:hAnsiTheme="minorHAnsi" w:cstheme="minorHAnsi"/>
          <w:lang w:val="es-ES"/>
        </w:rPr>
        <w:t xml:space="preserve">Desde su graduación en la Academia Franz Liszt Academy, ha actuado regularmente en la </w:t>
      </w:r>
      <w:r w:rsidR="009163A1">
        <w:rPr>
          <w:rFonts w:asciiTheme="minorHAnsi" w:eastAsia="Arial" w:hAnsiTheme="minorHAnsi" w:cstheme="minorHAnsi"/>
          <w:lang w:val="es-ES"/>
        </w:rPr>
        <w:t>Ópera Estatal de Hungría</w:t>
      </w:r>
      <w:r w:rsidRPr="009163A1">
        <w:rPr>
          <w:rFonts w:asciiTheme="minorHAnsi" w:eastAsia="Arial" w:hAnsiTheme="minorHAnsi" w:cstheme="minorHAnsi"/>
          <w:lang w:val="es-ES"/>
        </w:rPr>
        <w:t xml:space="preserve">, en papeles que incluyen los titulares en 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Mefistófeles</w:t>
      </w:r>
      <w:r w:rsidRPr="009163A1">
        <w:rPr>
          <w:rFonts w:asciiTheme="minorHAnsi" w:eastAsia="Arial" w:hAnsiTheme="minorHAnsi" w:cstheme="minorHAnsi"/>
          <w:lang w:val="es-ES"/>
        </w:rPr>
        <w:t xml:space="preserve"> y 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Las bodas de Fígaro</w:t>
      </w:r>
      <w:r w:rsidRPr="009163A1"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Leporello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 xml:space="preserve"> y el titular en 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Don Giovanni</w:t>
      </w:r>
      <w:r w:rsidRPr="009163A1"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Banquo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>/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Macbeth</w:t>
      </w:r>
      <w:r w:rsidRPr="009163A1"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Colline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La Bohème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, </w:t>
      </w:r>
      <w:r w:rsidRPr="009163A1">
        <w:rPr>
          <w:rFonts w:asciiTheme="minorHAnsi" w:eastAsia="Arial" w:hAnsiTheme="minorHAnsi" w:cstheme="minorHAnsi"/>
          <w:szCs w:val="24"/>
          <w:lang w:val="es-ES"/>
        </w:rPr>
        <w:t>D</w:t>
      </w:r>
      <w:r w:rsidRPr="009163A1">
        <w:rPr>
          <w:rFonts w:asciiTheme="minorHAnsi" w:eastAsia="Arial" w:hAnsiTheme="minorHAnsi" w:cstheme="minorHAnsi"/>
          <w:lang w:val="es-ES"/>
        </w:rPr>
        <w:t>on Basilio/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El barbero de Sevilla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,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Escamillo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Carmen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,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Gurnemanz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Parsifal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,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Zaccaria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/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Nabucco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, Orestes/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Electra y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Landgraf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Fonts w:asciiTheme="minorHAnsi" w:eastAsia="Arial" w:hAnsiTheme="minorHAnsi" w:cstheme="minorHAnsi"/>
          <w:i/>
          <w:iCs/>
          <w:szCs w:val="24"/>
          <w:lang w:val="es-ES"/>
        </w:rPr>
        <w:t>Tannhäuser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en el Festival Wagner de Budapest, dirigido por Adam Fischer</w:t>
      </w:r>
      <w:r w:rsidRPr="009163A1">
        <w:rPr>
          <w:rFonts w:asciiTheme="minorHAnsi" w:eastAsia="Arial" w:hAnsiTheme="minorHAnsi" w:cstheme="minorHAnsi"/>
          <w:lang w:val="es-ES"/>
        </w:rPr>
        <w:t>.</w:t>
      </w:r>
    </w:p>
    <w:p w14:paraId="5DAB6C7B" w14:textId="77777777" w:rsidR="00985918" w:rsidRPr="009163A1" w:rsidRDefault="00985918" w:rsidP="54A0B255">
      <w:pPr>
        <w:pStyle w:val="Sinespaciado"/>
        <w:rPr>
          <w:rFonts w:asciiTheme="minorHAnsi" w:eastAsia="Arial" w:hAnsiTheme="minorHAnsi" w:cstheme="minorHAnsi"/>
          <w:lang w:val="es-ES"/>
        </w:rPr>
      </w:pPr>
    </w:p>
    <w:p w14:paraId="7C66B5CF" w14:textId="75FE7425" w:rsidR="00E32D0F" w:rsidRPr="009163A1" w:rsidRDefault="54A0B255" w:rsidP="54A0B255">
      <w:pPr>
        <w:pStyle w:val="Sinespaciado"/>
        <w:rPr>
          <w:rFonts w:asciiTheme="minorHAnsi" w:eastAsia="Arial" w:hAnsiTheme="minorHAnsi" w:cstheme="minorHAnsi"/>
          <w:lang w:val="es-ES"/>
        </w:rPr>
      </w:pP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Cabe destacar sus interpretaciones de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Scarpia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Tosca,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en el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Teatro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Comunale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di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Bologna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; </w:t>
      </w:r>
      <w:r w:rsidR="009163A1"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Réquiem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de Verdi, en la Ópera de Hamburgo; King Heinrich/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Lohengrin</w:t>
      </w:r>
      <w:proofErr w:type="spellEnd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,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en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La Monnaie de Bruselas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;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Fasol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,  para el ciclo completo de 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El anillo,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con la </w:t>
      </w:r>
      <w:r w:rsid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Sinfónica de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Odense; el papel titular en 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El holandés errante,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en el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Passionstheater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GmbH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de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Oberammergau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>;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Ferrando/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Il</w:t>
      </w:r>
      <w:proofErr w:type="spellEnd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Trovatore</w:t>
      </w:r>
      <w:proofErr w:type="spellEnd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,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en la Royal Opera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House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 (ROH) </w:t>
      </w:r>
      <w:r w:rsid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Covent Garden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;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Escamillo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Fonts w:asciiTheme="minorHAnsi" w:eastAsia="Arial" w:hAnsiTheme="minorHAnsi" w:cstheme="minorHAnsi"/>
          <w:i/>
          <w:iCs/>
          <w:szCs w:val="24"/>
          <w:lang w:val="es-ES"/>
        </w:rPr>
        <w:t>Carmen,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en la Bayerische Staatsoper, ROH, Metropolitan Opera, New National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Theatre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de Tokio y Ópera de Hamburgo;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Colline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La Bohème,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en ROH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;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Felipe II/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Don Carlos,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con Renato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Palumbo</w:t>
      </w:r>
      <w:proofErr w:type="spellEnd"/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 xml:space="preserve">, en Hamburgo y el papel titular de 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El castillo de </w:t>
      </w:r>
      <w:proofErr w:type="spellStart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>Barbazul</w:t>
      </w:r>
      <w:proofErr w:type="spellEnd"/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, </w:t>
      </w:r>
      <w:r w:rsidRPr="009163A1">
        <w:rPr>
          <w:rStyle w:val="bumpedfont20"/>
          <w:rFonts w:asciiTheme="minorHAnsi" w:eastAsia="Arial" w:hAnsiTheme="minorHAnsi" w:cstheme="minorHAnsi"/>
          <w:szCs w:val="24"/>
          <w:lang w:val="es-ES"/>
        </w:rPr>
        <w:t>con la</w:t>
      </w:r>
      <w:r w:rsidRPr="009163A1">
        <w:rPr>
          <w:rStyle w:val="bumpedfont20"/>
          <w:rFonts w:asciiTheme="minorHAnsi" w:eastAsia="Arial" w:hAnsiTheme="minorHAnsi" w:cstheme="minorHAnsi"/>
          <w:i/>
          <w:iCs/>
          <w:szCs w:val="24"/>
          <w:lang w:val="es-ES"/>
        </w:rPr>
        <w:t xml:space="preserve"> 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Berliner Philharmoniker, </w:t>
      </w:r>
      <w:r w:rsidR="009163A1">
        <w:rPr>
          <w:rFonts w:asciiTheme="minorHAnsi" w:eastAsia="Arial" w:hAnsiTheme="minorHAnsi" w:cstheme="minorHAnsi"/>
          <w:szCs w:val="24"/>
          <w:lang w:val="es-ES"/>
        </w:rPr>
        <w:t xml:space="preserve">Filarmónica de 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Helsinki,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S</w:t>
      </w:r>
      <w:r w:rsidR="009163A1">
        <w:rPr>
          <w:rFonts w:asciiTheme="minorHAnsi" w:eastAsia="Arial" w:hAnsiTheme="minorHAnsi" w:cstheme="minorHAnsi"/>
          <w:szCs w:val="24"/>
          <w:lang w:val="es-ES"/>
        </w:rPr>
        <w:t>ymph</w:t>
      </w:r>
      <w:r w:rsidRPr="009163A1">
        <w:rPr>
          <w:rFonts w:asciiTheme="minorHAnsi" w:eastAsia="Arial" w:hAnsiTheme="minorHAnsi" w:cstheme="minorHAnsi"/>
          <w:szCs w:val="24"/>
          <w:lang w:val="es-ES"/>
        </w:rPr>
        <w:t>onieorchester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des Bayerischen Rundfunks,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Oregon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Symphony y </w:t>
      </w:r>
      <w:r w:rsidR="009163A1">
        <w:rPr>
          <w:rFonts w:asciiTheme="minorHAnsi" w:eastAsia="Arial" w:hAnsiTheme="minorHAnsi" w:cstheme="minorHAnsi"/>
          <w:szCs w:val="24"/>
          <w:lang w:val="es-ES"/>
        </w:rPr>
        <w:t>Filarmónica de Nueva</w:t>
      </w:r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York, bajo la dirección de Barenboim, Dudamel, A. Fischer, Gardner, Gatti, Gergiev, Harding,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Mariotti</w:t>
      </w:r>
      <w:proofErr w:type="spellEnd"/>
      <w:r w:rsidRPr="009163A1">
        <w:rPr>
          <w:rFonts w:asciiTheme="minorHAnsi" w:eastAsia="Arial" w:hAnsiTheme="minorHAnsi" w:cstheme="minorHAnsi"/>
          <w:szCs w:val="24"/>
          <w:lang w:val="es-ES"/>
        </w:rPr>
        <w:t xml:space="preserve"> y Salonen. También ha colaborado con otros renombrados directores, como </w:t>
      </w:r>
      <w:proofErr w:type="spellStart"/>
      <w:r w:rsidRPr="009163A1">
        <w:rPr>
          <w:rFonts w:asciiTheme="minorHAnsi" w:eastAsia="Arial" w:hAnsiTheme="minorHAnsi" w:cstheme="minorHAnsi"/>
          <w:szCs w:val="24"/>
          <w:lang w:val="es-ES"/>
        </w:rPr>
        <w:t>Al</w:t>
      </w:r>
      <w:r w:rsidRPr="009163A1">
        <w:rPr>
          <w:rFonts w:asciiTheme="minorHAnsi" w:eastAsia="Arial" w:hAnsiTheme="minorHAnsi" w:cstheme="minorHAnsi"/>
          <w:lang w:val="es-ES"/>
        </w:rPr>
        <w:t>tinoglu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 xml:space="preserve">, Jordan, Nagano, Rattle,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Valčuha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 xml:space="preserve"> y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Wellber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>.</w:t>
      </w:r>
    </w:p>
    <w:p w14:paraId="02EB378F" w14:textId="77777777" w:rsidR="00985918" w:rsidRPr="009163A1" w:rsidRDefault="00985918" w:rsidP="54A0B255">
      <w:pPr>
        <w:pStyle w:val="Sinespaciado"/>
        <w:rPr>
          <w:rFonts w:asciiTheme="minorHAnsi" w:eastAsia="Arial" w:hAnsiTheme="minorHAnsi" w:cstheme="minorHAnsi"/>
          <w:lang w:val="es-ES"/>
        </w:rPr>
      </w:pPr>
    </w:p>
    <w:p w14:paraId="53A796DF" w14:textId="7B492653" w:rsidR="00E32D0F" w:rsidRPr="009163A1" w:rsidRDefault="54A0B255" w:rsidP="54A0B255">
      <w:pPr>
        <w:pStyle w:val="Sinespaciado"/>
        <w:rPr>
          <w:rFonts w:asciiTheme="minorHAnsi" w:eastAsia="Arial" w:hAnsiTheme="minorHAnsi" w:cstheme="minorHAnsi"/>
          <w:lang w:val="es-ES"/>
        </w:rPr>
      </w:pPr>
      <w:r w:rsidRPr="009163A1">
        <w:rPr>
          <w:rFonts w:asciiTheme="minorHAnsi" w:eastAsia="Arial" w:hAnsiTheme="minorHAnsi" w:cstheme="minorHAnsi"/>
          <w:lang w:val="es-ES"/>
        </w:rPr>
        <w:t xml:space="preserve">En 2018-19, interpretó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Sarastro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>/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La flauta mágica,</w:t>
      </w:r>
      <w:r w:rsidRPr="009163A1">
        <w:rPr>
          <w:rFonts w:asciiTheme="minorHAnsi" w:eastAsia="Arial" w:hAnsiTheme="minorHAnsi" w:cstheme="minorHAnsi"/>
          <w:lang w:val="es-ES"/>
        </w:rPr>
        <w:t xml:space="preserve"> en La Monnaie; </w:t>
      </w:r>
      <w:proofErr w:type="spellStart"/>
      <w:r w:rsidRPr="009163A1">
        <w:rPr>
          <w:rFonts w:asciiTheme="minorHAnsi" w:eastAsia="Arial" w:hAnsiTheme="minorHAnsi" w:cstheme="minorHAnsi"/>
          <w:i/>
          <w:iCs/>
          <w:lang w:val="es-ES"/>
        </w:rPr>
        <w:t>Requiem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 xml:space="preserve"> de Verdi, en ROH y Hamburgo;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Escamillo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>/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 xml:space="preserve">Carmen y </w:t>
      </w:r>
      <w:r w:rsidRPr="009163A1">
        <w:rPr>
          <w:rFonts w:asciiTheme="minorHAnsi" w:eastAsia="Arial" w:hAnsiTheme="minorHAnsi" w:cstheme="minorHAnsi"/>
          <w:lang w:val="es-ES"/>
        </w:rPr>
        <w:t>Felipe II/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Don Carlos,</w:t>
      </w:r>
      <w:r w:rsidRPr="009163A1">
        <w:rPr>
          <w:rFonts w:asciiTheme="minorHAnsi" w:eastAsia="Arial" w:hAnsiTheme="minorHAnsi" w:cstheme="minorHAnsi"/>
          <w:lang w:val="es-ES"/>
        </w:rPr>
        <w:t xml:space="preserve"> en Hamburgo;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Gurnemanz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>/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 xml:space="preserve">Parsifal, </w:t>
      </w:r>
      <w:r w:rsidRPr="009163A1">
        <w:rPr>
          <w:rFonts w:asciiTheme="minorHAnsi" w:eastAsia="Arial" w:hAnsiTheme="minorHAnsi" w:cstheme="minorHAnsi"/>
          <w:lang w:val="es-ES"/>
        </w:rPr>
        <w:t xml:space="preserve">con la Hallé Orchestra; los papeles titulares en 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Don Quijote,</w:t>
      </w:r>
      <w:r w:rsidRPr="009163A1">
        <w:rPr>
          <w:rFonts w:asciiTheme="minorHAnsi" w:eastAsia="Arial" w:hAnsiTheme="minorHAnsi" w:cstheme="minorHAnsi"/>
          <w:lang w:val="es-ES"/>
        </w:rPr>
        <w:t xml:space="preserve"> en el Festival de Bregenz y 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 xml:space="preserve">El castillo de </w:t>
      </w:r>
      <w:proofErr w:type="spellStart"/>
      <w:r w:rsidRPr="009163A1">
        <w:rPr>
          <w:rFonts w:asciiTheme="minorHAnsi" w:eastAsia="Arial" w:hAnsiTheme="minorHAnsi" w:cstheme="minorHAnsi"/>
          <w:i/>
          <w:iCs/>
          <w:lang w:val="es-ES"/>
        </w:rPr>
        <w:t>Barbazul</w:t>
      </w:r>
      <w:proofErr w:type="spellEnd"/>
      <w:r w:rsidRPr="009163A1">
        <w:rPr>
          <w:rFonts w:asciiTheme="minorHAnsi" w:eastAsia="Arial" w:hAnsiTheme="minorHAnsi" w:cstheme="minorHAnsi"/>
          <w:i/>
          <w:iCs/>
          <w:lang w:val="es-ES"/>
        </w:rPr>
        <w:t>,</w:t>
      </w:r>
      <w:r w:rsidRPr="009163A1">
        <w:rPr>
          <w:rFonts w:asciiTheme="minorHAnsi" w:eastAsia="Arial" w:hAnsiTheme="minorHAnsi" w:cstheme="minorHAnsi"/>
          <w:lang w:val="es-ES"/>
        </w:rPr>
        <w:t xml:space="preserve"> en el Teatro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Massimo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 xml:space="preserve"> de Palermo, Concertgebouw de </w:t>
      </w:r>
      <w:proofErr w:type="spellStart"/>
      <w:r w:rsidRPr="009163A1">
        <w:rPr>
          <w:rFonts w:asciiTheme="minorHAnsi" w:eastAsia="Arial" w:hAnsiTheme="minorHAnsi" w:cstheme="minorHAnsi"/>
          <w:lang w:val="es-ES"/>
        </w:rPr>
        <w:t>Amsterdam</w:t>
      </w:r>
      <w:proofErr w:type="spellEnd"/>
      <w:r w:rsidRPr="009163A1">
        <w:rPr>
          <w:rFonts w:asciiTheme="minorHAnsi" w:eastAsia="Arial" w:hAnsiTheme="minorHAnsi" w:cstheme="minorHAnsi"/>
          <w:lang w:val="es-ES"/>
        </w:rPr>
        <w:t xml:space="preserve">, y con la Stavanger Symphony Orchestra, así como </w:t>
      </w:r>
      <w:r w:rsidRPr="009163A1">
        <w:rPr>
          <w:rFonts w:asciiTheme="minorHAnsi" w:eastAsia="Arial" w:hAnsiTheme="minorHAnsi" w:cstheme="minorHAnsi"/>
          <w:i/>
          <w:iCs/>
          <w:lang w:val="es-ES"/>
        </w:rPr>
        <w:t>Cantata Profana</w:t>
      </w:r>
      <w:r w:rsidRPr="009163A1">
        <w:rPr>
          <w:rFonts w:asciiTheme="minorHAnsi" w:eastAsia="Arial" w:hAnsiTheme="minorHAnsi" w:cstheme="minorHAnsi"/>
          <w:lang w:val="es-ES"/>
        </w:rPr>
        <w:t xml:space="preserve"> de Bartók y </w:t>
      </w:r>
      <w:proofErr w:type="spellStart"/>
      <w:r w:rsidRPr="009163A1">
        <w:rPr>
          <w:rFonts w:asciiTheme="minorHAnsi" w:eastAsia="Arial" w:hAnsiTheme="minorHAnsi" w:cstheme="minorHAnsi"/>
          <w:i/>
          <w:iCs/>
          <w:lang w:val="es-ES"/>
        </w:rPr>
        <w:t>Psalmus</w:t>
      </w:r>
      <w:proofErr w:type="spellEnd"/>
      <w:r w:rsidRPr="009163A1">
        <w:rPr>
          <w:rFonts w:asciiTheme="minorHAnsi" w:eastAsia="Arial" w:hAnsiTheme="minorHAnsi" w:cstheme="minorHAnsi"/>
          <w:i/>
          <w:iCs/>
          <w:lang w:val="es-ES"/>
        </w:rPr>
        <w:t xml:space="preserve"> </w:t>
      </w:r>
      <w:proofErr w:type="spellStart"/>
      <w:r w:rsidRPr="009163A1">
        <w:rPr>
          <w:rFonts w:asciiTheme="minorHAnsi" w:eastAsia="Arial" w:hAnsiTheme="minorHAnsi" w:cstheme="minorHAnsi"/>
          <w:i/>
          <w:iCs/>
          <w:lang w:val="es-ES"/>
        </w:rPr>
        <w:t>Hungaricus</w:t>
      </w:r>
      <w:proofErr w:type="spellEnd"/>
      <w:r w:rsidRPr="009163A1">
        <w:rPr>
          <w:rFonts w:asciiTheme="minorHAnsi" w:eastAsia="Arial" w:hAnsiTheme="minorHAnsi" w:cstheme="minorHAnsi"/>
          <w:i/>
          <w:iCs/>
          <w:lang w:val="es-ES"/>
        </w:rPr>
        <w:t xml:space="preserve"> </w:t>
      </w:r>
      <w:r w:rsidRPr="009163A1">
        <w:rPr>
          <w:rFonts w:asciiTheme="minorHAnsi" w:eastAsia="Arial" w:hAnsiTheme="minorHAnsi" w:cstheme="minorHAnsi"/>
          <w:lang w:val="es-ES"/>
        </w:rPr>
        <w:t>de Kodály, con la  Orchestre de Paris.</w:t>
      </w:r>
    </w:p>
    <w:p w14:paraId="6A05A809" w14:textId="77777777" w:rsidR="00985918" w:rsidRPr="009163A1" w:rsidRDefault="00985918" w:rsidP="54A0B255">
      <w:pPr>
        <w:pStyle w:val="Sinespaciado"/>
        <w:rPr>
          <w:rFonts w:asciiTheme="minorHAnsi" w:eastAsia="Arial" w:hAnsiTheme="minorHAnsi" w:cstheme="minorHAnsi"/>
          <w:lang w:val="es-ES"/>
        </w:rPr>
      </w:pPr>
      <w:bookmarkStart w:id="0" w:name="_GoBack"/>
      <w:bookmarkEnd w:id="0"/>
    </w:p>
    <w:sectPr w:rsidR="00985918" w:rsidRPr="009163A1" w:rsidSect="0073046C">
      <w:pgSz w:w="11906" w:h="16838"/>
      <w:pgMar w:top="1440" w:right="1440" w:bottom="1440" w:left="1440" w:header="709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00A" w14:textId="77777777" w:rsidR="00BC463B" w:rsidRDefault="00BC463B" w:rsidP="003D15B8">
      <w:r>
        <w:separator/>
      </w:r>
    </w:p>
  </w:endnote>
  <w:endnote w:type="continuationSeparator" w:id="0">
    <w:p w14:paraId="60061E4C" w14:textId="77777777" w:rsidR="00BC463B" w:rsidRDefault="00BC463B" w:rsidP="003D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FD9C" w14:textId="77777777" w:rsidR="00BC463B" w:rsidRDefault="00BC463B" w:rsidP="003D15B8">
      <w:r>
        <w:separator/>
      </w:r>
    </w:p>
  </w:footnote>
  <w:footnote w:type="continuationSeparator" w:id="0">
    <w:p w14:paraId="4B94D5A5" w14:textId="77777777" w:rsidR="00BC463B" w:rsidRDefault="00BC463B" w:rsidP="003D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4"/>
    <w:rsid w:val="00030DC6"/>
    <w:rsid w:val="00081EF1"/>
    <w:rsid w:val="000B40B6"/>
    <w:rsid w:val="001122D0"/>
    <w:rsid w:val="001A1DB9"/>
    <w:rsid w:val="001C2F94"/>
    <w:rsid w:val="00204B02"/>
    <w:rsid w:val="002E313A"/>
    <w:rsid w:val="00301ED1"/>
    <w:rsid w:val="003A5581"/>
    <w:rsid w:val="003B0ABC"/>
    <w:rsid w:val="003D15B8"/>
    <w:rsid w:val="00401480"/>
    <w:rsid w:val="00462267"/>
    <w:rsid w:val="004625C5"/>
    <w:rsid w:val="004C25F4"/>
    <w:rsid w:val="005411D2"/>
    <w:rsid w:val="00542B09"/>
    <w:rsid w:val="005D1C5F"/>
    <w:rsid w:val="005E1624"/>
    <w:rsid w:val="0061503D"/>
    <w:rsid w:val="00616301"/>
    <w:rsid w:val="006465F5"/>
    <w:rsid w:val="0073046C"/>
    <w:rsid w:val="00801518"/>
    <w:rsid w:val="0082489B"/>
    <w:rsid w:val="008F61FD"/>
    <w:rsid w:val="009163A1"/>
    <w:rsid w:val="00917DE5"/>
    <w:rsid w:val="00985918"/>
    <w:rsid w:val="00A02365"/>
    <w:rsid w:val="00A22163"/>
    <w:rsid w:val="00A41955"/>
    <w:rsid w:val="00A43874"/>
    <w:rsid w:val="00B27842"/>
    <w:rsid w:val="00B6712E"/>
    <w:rsid w:val="00BB6C8A"/>
    <w:rsid w:val="00BC463B"/>
    <w:rsid w:val="00DB71AE"/>
    <w:rsid w:val="00E32D0F"/>
    <w:rsid w:val="00EF4B00"/>
    <w:rsid w:val="00F17B3B"/>
    <w:rsid w:val="00F73020"/>
    <w:rsid w:val="00F8416C"/>
    <w:rsid w:val="54A0B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1E52E8"/>
  <w15:chartTrackingRefBased/>
  <w15:docId w15:val="{7D921C16-256E-4B78-9559-0AC3B19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val="en-GB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" w:after="28" w:line="100" w:lineRule="atLeast"/>
    </w:pPr>
    <w:rPr>
      <w:rFonts w:eastAsia="Times New Roman" w:cs="Times New Roman"/>
    </w:rPr>
  </w:style>
  <w:style w:type="paragraph" w:customStyle="1" w:styleId="s5">
    <w:name w:val="s5"/>
    <w:basedOn w:val="Normal"/>
    <w:rsid w:val="00917DE5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en-GB" w:bidi="ar-SA"/>
    </w:rPr>
  </w:style>
  <w:style w:type="character" w:customStyle="1" w:styleId="bumpedfont20">
    <w:name w:val="bumpedfont20"/>
    <w:rsid w:val="00917DE5"/>
  </w:style>
  <w:style w:type="character" w:customStyle="1" w:styleId="s4">
    <w:name w:val="s4"/>
    <w:rsid w:val="00917DE5"/>
  </w:style>
  <w:style w:type="paragraph" w:styleId="Encabezado">
    <w:name w:val="header"/>
    <w:basedOn w:val="Normal"/>
    <w:link w:val="EncabezadoCar"/>
    <w:uiPriority w:val="99"/>
    <w:unhideWhenUsed/>
    <w:rsid w:val="003D15B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3D15B8"/>
    <w:rPr>
      <w:rFonts w:eastAsia="Arial Unicode M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3D15B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3D15B8"/>
    <w:rPr>
      <w:rFonts w:eastAsia="Arial Unicode MS" w:cs="Mangal"/>
      <w:kern w:val="1"/>
      <w:sz w:val="24"/>
      <w:szCs w:val="21"/>
      <w:lang w:eastAsia="hi-IN" w:bidi="hi-IN"/>
    </w:rPr>
  </w:style>
  <w:style w:type="paragraph" w:styleId="Sinespaciado">
    <w:name w:val="No Spacing"/>
    <w:uiPriority w:val="1"/>
    <w:qFormat/>
    <w:rsid w:val="00985918"/>
    <w:pPr>
      <w:suppressAutoHyphens/>
    </w:pPr>
    <w:rPr>
      <w:rFonts w:eastAsia="Arial Unicode MS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Vocalintern</dc:creator>
  <cp:keywords/>
  <cp:lastModifiedBy>Marga</cp:lastModifiedBy>
  <cp:revision>2</cp:revision>
  <cp:lastPrinted>1899-12-31T22:00:00Z</cp:lastPrinted>
  <dcterms:created xsi:type="dcterms:W3CDTF">2019-06-03T11:29:00Z</dcterms:created>
  <dcterms:modified xsi:type="dcterms:W3CDTF">2019-06-03T11:29:00Z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